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EB1D" w14:textId="77777777" w:rsidR="008B1610" w:rsidRPr="00C63866" w:rsidRDefault="007341CF" w:rsidP="00C63866">
      <w:pPr>
        <w:spacing w:before="120" w:after="120" w:line="276" w:lineRule="auto"/>
        <w:ind w:left="5970"/>
        <w:jc w:val="both"/>
        <w:rPr>
          <w:rFonts w:ascii="Arial Nova" w:hAnsi="Arial Nova"/>
          <w:i/>
          <w:sz w:val="20"/>
          <w:lang w:val="fr-FR"/>
        </w:rPr>
      </w:pPr>
      <w:r w:rsidRPr="00C63866">
        <w:rPr>
          <w:rFonts w:ascii="Arial Nova" w:hAnsi="Arial Nova"/>
          <w:i/>
          <w:noProof/>
          <w:color w:val="9EADE4"/>
          <w:sz w:val="20"/>
          <w:lang w:val="fr-FR" w:eastAsia="fr-FR"/>
        </w:rPr>
        <w:drawing>
          <wp:anchor distT="0" distB="0" distL="114300" distR="114300" simplePos="0" relativeHeight="251657216" behindDoc="1" locked="0" layoutInCell="1" allowOverlap="1" wp14:anchorId="678D4DD5" wp14:editId="32EFD4B3">
            <wp:simplePos x="0" y="0"/>
            <wp:positionH relativeFrom="column">
              <wp:posOffset>-454025</wp:posOffset>
            </wp:positionH>
            <wp:positionV relativeFrom="paragraph">
              <wp:posOffset>18415</wp:posOffset>
            </wp:positionV>
            <wp:extent cx="2484120" cy="635635"/>
            <wp:effectExtent l="19050" t="0" r="0" b="0"/>
            <wp:wrapTight wrapText="bothSides">
              <wp:wrapPolygon edited="0">
                <wp:start x="-166" y="0"/>
                <wp:lineTo x="-166" y="20715"/>
                <wp:lineTo x="21534" y="20715"/>
                <wp:lineTo x="21534" y="0"/>
                <wp:lineTo x="-166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La</w:t>
      </w:r>
      <w:r w:rsidR="003F196B" w:rsidRPr="00C63866">
        <w:rPr>
          <w:rFonts w:ascii="Arial Nova" w:hAnsi="Arial Nova"/>
          <w:i/>
          <w:color w:val="9EADE4"/>
          <w:spacing w:val="-3"/>
          <w:sz w:val="20"/>
          <w:lang w:val="fr-FR"/>
        </w:rPr>
        <w:t xml:space="preserve"> </w:t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coopération</w:t>
      </w:r>
      <w:r w:rsidR="003F196B" w:rsidRPr="00C63866">
        <w:rPr>
          <w:rFonts w:ascii="Arial Nova" w:hAnsi="Arial Nova"/>
          <w:i/>
          <w:color w:val="9EADE4"/>
          <w:spacing w:val="-3"/>
          <w:sz w:val="20"/>
          <w:lang w:val="fr-FR"/>
        </w:rPr>
        <w:t xml:space="preserve"> </w:t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au</w:t>
      </w:r>
      <w:r w:rsidR="003F196B" w:rsidRPr="00C63866">
        <w:rPr>
          <w:rFonts w:ascii="Arial Nova" w:hAnsi="Arial Nova"/>
          <w:i/>
          <w:color w:val="9EADE4"/>
          <w:spacing w:val="-3"/>
          <w:sz w:val="20"/>
          <w:lang w:val="fr-FR"/>
        </w:rPr>
        <w:t xml:space="preserve"> </w:t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cœur</w:t>
      </w:r>
      <w:r w:rsidR="003F196B" w:rsidRPr="00C63866">
        <w:rPr>
          <w:rFonts w:ascii="Arial Nova" w:hAnsi="Arial Nova"/>
          <w:i/>
          <w:color w:val="9EADE4"/>
          <w:spacing w:val="-3"/>
          <w:sz w:val="20"/>
          <w:lang w:val="fr-FR"/>
        </w:rPr>
        <w:t xml:space="preserve"> </w:t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de</w:t>
      </w:r>
      <w:r w:rsidR="003F196B" w:rsidRPr="00C63866">
        <w:rPr>
          <w:rFonts w:ascii="Arial Nova" w:hAnsi="Arial Nova"/>
          <w:i/>
          <w:color w:val="9EADE4"/>
          <w:spacing w:val="-3"/>
          <w:sz w:val="20"/>
          <w:lang w:val="fr-FR"/>
        </w:rPr>
        <w:t xml:space="preserve"> </w:t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la</w:t>
      </w:r>
      <w:r w:rsidR="003F196B" w:rsidRPr="00C63866">
        <w:rPr>
          <w:rFonts w:ascii="Arial Nova" w:hAnsi="Arial Nova"/>
          <w:i/>
          <w:color w:val="9EADE4"/>
          <w:spacing w:val="-3"/>
          <w:sz w:val="20"/>
          <w:lang w:val="fr-FR"/>
        </w:rPr>
        <w:t xml:space="preserve"> </w:t>
      </w:r>
      <w:r w:rsidR="003F196B" w:rsidRPr="00C63866">
        <w:rPr>
          <w:rFonts w:ascii="Arial Nova" w:hAnsi="Arial Nova"/>
          <w:i/>
          <w:color w:val="9EADE4"/>
          <w:sz w:val="20"/>
          <w:lang w:val="fr-FR"/>
        </w:rPr>
        <w:t>Méditerranée</w:t>
      </w:r>
    </w:p>
    <w:p w14:paraId="5D857DD1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/>
          <w:lang w:val="fr-FR"/>
        </w:rPr>
      </w:pPr>
    </w:p>
    <w:p w14:paraId="6538A34D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/>
          <w:lang w:val="fr-FR"/>
        </w:rPr>
      </w:pPr>
    </w:p>
    <w:p w14:paraId="48DD9BC9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78AE4D8D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51E20AC4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4BF18735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sz w:val="23"/>
          <w:lang w:val="fr-FR"/>
        </w:rPr>
      </w:pPr>
    </w:p>
    <w:p w14:paraId="0BDCD26D" w14:textId="77777777" w:rsidR="008B1610" w:rsidRPr="00C63866" w:rsidRDefault="003F196B" w:rsidP="00C63866">
      <w:pPr>
        <w:pStyle w:val="Corpsdetexte"/>
        <w:spacing w:before="120" w:after="120" w:line="276" w:lineRule="auto"/>
        <w:ind w:right="391"/>
        <w:jc w:val="right"/>
        <w:rPr>
          <w:rFonts w:ascii="Arial Nova" w:hAnsi="Arial Nova"/>
          <w:lang w:val="fr-FR"/>
        </w:rPr>
      </w:pPr>
      <w:r w:rsidRPr="00C63866">
        <w:rPr>
          <w:rFonts w:ascii="Arial Nova" w:hAnsi="Arial Nova"/>
          <w:color w:val="004385"/>
          <w:lang w:val="fr-FR"/>
        </w:rPr>
        <w:t>ANNEXE</w:t>
      </w:r>
      <w:r w:rsidRPr="00C63866">
        <w:rPr>
          <w:rFonts w:ascii="Arial Nova" w:hAnsi="Arial Nova"/>
          <w:color w:val="004385"/>
          <w:spacing w:val="-2"/>
          <w:lang w:val="fr-FR"/>
        </w:rPr>
        <w:t xml:space="preserve"> </w:t>
      </w:r>
      <w:r w:rsidR="00A84E51" w:rsidRPr="00C63866">
        <w:rPr>
          <w:rFonts w:ascii="Arial Nova" w:hAnsi="Arial Nova"/>
          <w:color w:val="004385"/>
          <w:lang w:val="fr-FR"/>
        </w:rPr>
        <w:t>C</w:t>
      </w:r>
    </w:p>
    <w:p w14:paraId="31814EBB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48B61913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0CECD023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73F98735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46C4FACF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0DD6A919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7F21EC02" w14:textId="77777777" w:rsidR="008B1610" w:rsidRPr="00C63866" w:rsidRDefault="003F196B" w:rsidP="00C63866">
      <w:pPr>
        <w:pStyle w:val="Corpsdetexte"/>
        <w:spacing w:before="120" w:after="120" w:line="276" w:lineRule="auto"/>
        <w:ind w:left="796" w:firstLine="1860"/>
        <w:rPr>
          <w:rFonts w:ascii="Arial Nova" w:hAnsi="Arial Nova"/>
          <w:lang w:val="fr-FR"/>
        </w:rPr>
      </w:pPr>
      <w:r w:rsidRPr="00C63866">
        <w:rPr>
          <w:rFonts w:ascii="Arial Nova" w:hAnsi="Arial Nova"/>
          <w:color w:val="004385"/>
          <w:w w:val="105"/>
          <w:lang w:val="fr-FR"/>
        </w:rPr>
        <w:t>LISTE DES FILIERES PRIORITAIRES</w:t>
      </w:r>
      <w:r w:rsidRPr="00C63866">
        <w:rPr>
          <w:rFonts w:ascii="Arial Nova" w:hAnsi="Arial Nova"/>
          <w:color w:val="004385"/>
          <w:spacing w:val="1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TRANSFRONTALIERES,</w:t>
      </w:r>
      <w:r w:rsidRPr="00C63866">
        <w:rPr>
          <w:rFonts w:ascii="Arial Nova" w:hAnsi="Arial Nova"/>
          <w:color w:val="004385"/>
          <w:spacing w:val="-7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DES</w:t>
      </w:r>
      <w:r w:rsidRPr="00C63866">
        <w:rPr>
          <w:rFonts w:ascii="Arial Nova" w:hAnsi="Arial Nova"/>
          <w:color w:val="004385"/>
          <w:spacing w:val="-8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DOMAINES</w:t>
      </w:r>
      <w:r w:rsidRPr="00C63866">
        <w:rPr>
          <w:rFonts w:ascii="Arial Nova" w:hAnsi="Arial Nova"/>
          <w:color w:val="004385"/>
          <w:spacing w:val="-8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ET</w:t>
      </w:r>
      <w:r w:rsidRPr="00C63866">
        <w:rPr>
          <w:rFonts w:ascii="Arial Nova" w:hAnsi="Arial Nova"/>
          <w:color w:val="004385"/>
          <w:spacing w:val="-4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DES</w:t>
      </w:r>
      <w:r w:rsidRPr="00C63866">
        <w:rPr>
          <w:rFonts w:ascii="Arial Nova" w:hAnsi="Arial Nova"/>
          <w:color w:val="004385"/>
          <w:spacing w:val="-9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SECTEURS</w:t>
      </w:r>
    </w:p>
    <w:p w14:paraId="53681750" w14:textId="77777777" w:rsidR="008B1610" w:rsidRPr="00C63866" w:rsidRDefault="003F196B" w:rsidP="00C63866">
      <w:pPr>
        <w:pStyle w:val="Corpsdetexte"/>
        <w:spacing w:before="120" w:after="120" w:line="276" w:lineRule="auto"/>
        <w:ind w:left="3126"/>
        <w:rPr>
          <w:rFonts w:ascii="Arial Nova" w:hAnsi="Arial Nova"/>
          <w:lang w:val="fr-FR"/>
        </w:rPr>
      </w:pPr>
      <w:r w:rsidRPr="00C63866">
        <w:rPr>
          <w:rFonts w:ascii="Arial Nova" w:hAnsi="Arial Nova"/>
          <w:color w:val="004385"/>
          <w:w w:val="105"/>
          <w:lang w:val="fr-FR"/>
        </w:rPr>
        <w:t>TRADITIONNELS</w:t>
      </w:r>
      <w:r w:rsidRPr="00C63866">
        <w:rPr>
          <w:rFonts w:ascii="Arial Nova" w:hAnsi="Arial Nova"/>
          <w:color w:val="004385"/>
          <w:spacing w:val="-10"/>
          <w:w w:val="105"/>
          <w:lang w:val="fr-FR"/>
        </w:rPr>
        <w:t xml:space="preserve"> </w:t>
      </w:r>
      <w:r w:rsidRPr="00C63866">
        <w:rPr>
          <w:rFonts w:ascii="Arial Nova" w:hAnsi="Arial Nova"/>
          <w:color w:val="004385"/>
          <w:w w:val="105"/>
          <w:lang w:val="fr-FR"/>
        </w:rPr>
        <w:t>ASSOCIES</w:t>
      </w:r>
    </w:p>
    <w:p w14:paraId="5B534B60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2813AC31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048AA57B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55FB01B3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6162A428" w14:textId="77777777" w:rsidR="008B1610" w:rsidRPr="00C63866" w:rsidRDefault="008B1610" w:rsidP="00C63866">
      <w:pPr>
        <w:spacing w:before="120" w:after="120" w:line="276" w:lineRule="auto"/>
        <w:rPr>
          <w:rFonts w:ascii="Arial Nova" w:hAnsi="Arial Nova"/>
          <w:iCs/>
          <w:lang w:val="fr-FR"/>
        </w:rPr>
      </w:pPr>
    </w:p>
    <w:p w14:paraId="62ACC8A1" w14:textId="2F4F5A6C" w:rsidR="008B1610" w:rsidRPr="00C63866" w:rsidRDefault="00194B2B" w:rsidP="00C63866">
      <w:pPr>
        <w:spacing w:before="120" w:after="120" w:line="276" w:lineRule="auto"/>
        <w:ind w:right="416"/>
        <w:rPr>
          <w:rFonts w:ascii="Arial Nova" w:hAnsi="Arial Nova"/>
          <w:lang w:val="fr-FR"/>
        </w:rPr>
        <w:sectPr w:rsidR="008B1610" w:rsidRPr="00C63866" w:rsidSect="00C6386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 Nova" w:hAnsi="Arial Nova"/>
          <w:lang w:val="fr-FR"/>
        </w:rPr>
        <w:pict w14:anchorId="35BF9538">
          <v:shape id="docshape1" o:spid="_x0000_s1026" style="position:absolute;margin-left:521.5pt;margin-top:.55pt;width:9.6pt;height:13pt;z-index:-251658240;mso-position-horizontal-relative:page" coordorigin="10430,11" coordsize="192,260" o:spt="100" adj="0,,0" path="m10430,12r192,m10621,11r,260m10622,270r-192,m10431,271r,-260e" filled="f" strokeweight=".1pt">
            <v:stroke joinstyle="round"/>
            <v:formulas/>
            <v:path arrowok="t" o:connecttype="segments"/>
            <w10:wrap anchorx="page"/>
          </v:shape>
        </w:pict>
      </w:r>
    </w:p>
    <w:tbl>
      <w:tblPr>
        <w:tblStyle w:val="TableNormal"/>
        <w:tblW w:w="105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6893"/>
      </w:tblGrid>
      <w:tr w:rsidR="00BE61EC" w:rsidRPr="00C63866" w14:paraId="6460D9BE" w14:textId="77777777" w:rsidTr="00280B94">
        <w:trPr>
          <w:trHeight w:val="1893"/>
        </w:trPr>
        <w:tc>
          <w:tcPr>
            <w:tcW w:w="3666" w:type="dxa"/>
            <w:vMerge w:val="restart"/>
          </w:tcPr>
          <w:p w14:paraId="74CB4C98" w14:textId="77777777" w:rsidR="00BE61EC" w:rsidRPr="00502AAB" w:rsidRDefault="00BE61EC" w:rsidP="00DB4636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lastRenderedPageBreak/>
              <w:t>Nautisme – chantier naval</w:t>
            </w:r>
          </w:p>
          <w:p w14:paraId="34F32FD5" w14:textId="36464A2C" w:rsidR="00BE61EC" w:rsidRPr="00502AAB" w:rsidRDefault="00BE61EC" w:rsidP="00BE61EC">
            <w:pPr>
              <w:pStyle w:val="TableParagraph"/>
              <w:spacing w:before="120" w:after="120" w:line="276" w:lineRule="auto"/>
              <w:ind w:left="150" w:right="257"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Filière largement partagée qui vante un niveau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élevé d’employés et de production, avec un fort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potentiel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d'innovation</w:t>
            </w:r>
          </w:p>
        </w:tc>
        <w:tc>
          <w:tcPr>
            <w:tcW w:w="6893" w:type="dxa"/>
          </w:tcPr>
          <w:p w14:paraId="49DEA4AF" w14:textId="77777777" w:rsidR="00BE61EC" w:rsidRPr="00502AAB" w:rsidRDefault="00BE61EC" w:rsidP="00194B2B">
            <w:pPr>
              <w:pStyle w:val="TableParagraph"/>
              <w:tabs>
                <w:tab w:val="left" w:pos="1291"/>
                <w:tab w:val="left" w:pos="1809"/>
              </w:tabs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 de domaines/secteurs traditionnels associés</w:t>
            </w:r>
          </w:p>
          <w:p w14:paraId="7D60BD10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Mécanique</w:t>
            </w:r>
            <w:r w:rsidRPr="00502AAB">
              <w:rPr>
                <w:rFonts w:ascii="Arial Nova" w:hAnsi="Arial Nova"/>
                <w:spacing w:val="-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et moteurs</w:t>
            </w:r>
          </w:p>
          <w:p w14:paraId="034219CF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Ingénierie</w:t>
            </w:r>
            <w:r w:rsidRPr="00502AAB">
              <w:rPr>
                <w:rFonts w:ascii="Arial Nova" w:hAnsi="Arial Nova"/>
                <w:spacing w:val="11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des matériaux</w:t>
            </w:r>
          </w:p>
          <w:p w14:paraId="19E4CB94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right="616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Technologies</w:t>
            </w:r>
            <w:r w:rsidRPr="00502AAB">
              <w:rPr>
                <w:rFonts w:ascii="Arial Nova" w:hAnsi="Arial Nova"/>
                <w:spacing w:val="-14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de</w:t>
            </w:r>
            <w:r w:rsidRPr="00502AAB">
              <w:rPr>
                <w:rFonts w:ascii="Arial Nova" w:hAnsi="Arial Nova"/>
                <w:spacing w:val="-1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chauffage</w:t>
            </w:r>
            <w:r w:rsidRPr="00502AAB">
              <w:rPr>
                <w:rFonts w:ascii="Arial Nova" w:hAnsi="Arial Nova"/>
                <w:spacing w:val="-14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et</w:t>
            </w:r>
            <w:r w:rsidRPr="00502AAB">
              <w:rPr>
                <w:rFonts w:ascii="Arial Nova" w:hAnsi="Arial Nova"/>
                <w:spacing w:val="-1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climatisation</w:t>
            </w:r>
            <w:r w:rsidRPr="00502AAB">
              <w:rPr>
                <w:rFonts w:ascii="Arial Nova" w:hAnsi="Arial Nova"/>
                <w:spacing w:val="-1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et des</w:t>
            </w:r>
            <w:r w:rsidRPr="00502AAB">
              <w:rPr>
                <w:rFonts w:ascii="Arial Nova" w:hAnsi="Arial Nova"/>
                <w:spacing w:val="-58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systèmes complexes</w:t>
            </w:r>
          </w:p>
          <w:p w14:paraId="7962BB24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pacing w:val="-1"/>
                <w:sz w:val="18"/>
                <w:szCs w:val="20"/>
                <w:lang w:val="fr-FR"/>
              </w:rPr>
              <w:t>Construction,</w:t>
            </w:r>
            <w:r w:rsidRPr="00502AAB">
              <w:rPr>
                <w:rFonts w:ascii="Arial Nova" w:hAnsi="Arial Nova"/>
                <w:spacing w:val="-1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pacing w:val="-1"/>
                <w:sz w:val="18"/>
                <w:szCs w:val="20"/>
                <w:lang w:val="fr-FR"/>
              </w:rPr>
              <w:t>maintenance</w:t>
            </w:r>
            <w:r w:rsidRPr="00502AAB">
              <w:rPr>
                <w:rFonts w:ascii="Arial Nova" w:hAnsi="Arial Nova"/>
                <w:spacing w:val="-12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pacing w:val="-1"/>
                <w:sz w:val="18"/>
                <w:szCs w:val="20"/>
                <w:lang w:val="fr-FR"/>
              </w:rPr>
              <w:t>et</w:t>
            </w:r>
            <w:r w:rsidRPr="00502AAB">
              <w:rPr>
                <w:rFonts w:ascii="Arial Nova" w:hAnsi="Arial Nova"/>
                <w:spacing w:val="-1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pacing w:val="-1"/>
                <w:sz w:val="18"/>
                <w:szCs w:val="20"/>
                <w:lang w:val="fr-FR"/>
              </w:rPr>
              <w:t>réparation</w:t>
            </w:r>
            <w:r w:rsidRPr="00502AAB">
              <w:rPr>
                <w:rFonts w:ascii="Arial Nova" w:hAnsi="Arial Nova"/>
                <w:spacing w:val="-12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des navires</w:t>
            </w:r>
          </w:p>
          <w:p w14:paraId="4BE67D47" w14:textId="5BB244C5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Design</w:t>
            </w:r>
            <w:r w:rsidRPr="00502AAB">
              <w:rPr>
                <w:rFonts w:ascii="Arial Nova" w:hAnsi="Arial Nova"/>
                <w:spacing w:val="-6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-</w:t>
            </w:r>
            <w:r w:rsidRPr="00502AAB">
              <w:rPr>
                <w:rFonts w:ascii="Arial Nova" w:hAnsi="Arial Nova"/>
                <w:spacing w:val="-5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textile</w:t>
            </w:r>
            <w:r w:rsidRPr="00502AAB">
              <w:rPr>
                <w:rFonts w:ascii="Arial Nova" w:hAnsi="Arial Nova"/>
                <w:spacing w:val="-3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-mobilier</w:t>
            </w:r>
          </w:p>
        </w:tc>
      </w:tr>
      <w:tr w:rsidR="00BE61EC" w:rsidRPr="00C63866" w14:paraId="39F36F51" w14:textId="77777777" w:rsidTr="00DC6518">
        <w:trPr>
          <w:trHeight w:val="2037"/>
        </w:trPr>
        <w:tc>
          <w:tcPr>
            <w:tcW w:w="3666" w:type="dxa"/>
            <w:vMerge/>
          </w:tcPr>
          <w:p w14:paraId="3C609BF6" w14:textId="77777777" w:rsidR="00BE61EC" w:rsidRPr="00502AAB" w:rsidRDefault="00BE61EC" w:rsidP="00C63866">
            <w:pPr>
              <w:spacing w:before="120" w:after="120" w:line="276" w:lineRule="auto"/>
              <w:rPr>
                <w:rFonts w:ascii="Arial Nova" w:hAnsi="Arial Nova"/>
                <w:sz w:val="18"/>
                <w:szCs w:val="20"/>
                <w:lang w:val="fr-FR"/>
              </w:rPr>
            </w:pPr>
          </w:p>
        </w:tc>
        <w:tc>
          <w:tcPr>
            <w:tcW w:w="6893" w:type="dxa"/>
          </w:tcPr>
          <w:p w14:paraId="55D757D7" w14:textId="77777777" w:rsidR="00BE61EC" w:rsidRPr="00502AAB" w:rsidRDefault="00BE61EC" w:rsidP="00194B2B">
            <w:pPr>
              <w:pStyle w:val="TableParagraph"/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</w:t>
            </w:r>
            <w:r w:rsidRPr="00502AAB">
              <w:rPr>
                <w:rFonts w:ascii="Arial Nova" w:hAnsi="Arial Nova"/>
                <w:b/>
                <w:spacing w:val="-4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de</w:t>
            </w:r>
            <w:r w:rsidRPr="00502AAB">
              <w:rPr>
                <w:rFonts w:ascii="Arial Nova" w:hAnsi="Arial Nova"/>
                <w:b/>
                <w:spacing w:val="-5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domaines</w:t>
            </w:r>
            <w:r w:rsidRPr="00502AAB">
              <w:rPr>
                <w:rFonts w:ascii="Arial Nova" w:hAnsi="Arial Nova"/>
                <w:b/>
                <w:spacing w:val="-4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et/ou</w:t>
            </w:r>
            <w:r w:rsidRPr="00502AAB">
              <w:rPr>
                <w:rFonts w:ascii="Arial Nova" w:hAnsi="Arial Nova"/>
                <w:b/>
                <w:spacing w:val="-4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secteurs</w:t>
            </w:r>
            <w:r w:rsidRPr="00502AAB">
              <w:rPr>
                <w:rFonts w:ascii="Arial Nova" w:hAnsi="Arial Nova"/>
                <w:b/>
                <w:spacing w:val="-4"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émergents </w:t>
            </w:r>
            <w:r w:rsidRPr="00502AAB">
              <w:rPr>
                <w:rFonts w:ascii="Arial Nova" w:hAnsi="Arial Nova"/>
                <w:b/>
                <w:spacing w:val="-57"/>
                <w:sz w:val="18"/>
                <w:szCs w:val="20"/>
                <w:lang w:val="fr-FR"/>
              </w:rPr>
              <w:t xml:space="preserve"> 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associés</w:t>
            </w:r>
          </w:p>
          <w:p w14:paraId="4151AB72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Innovation technologique et gestionnaire dans le secteur de la mécanique, des technologies de contrôle</w:t>
            </w:r>
          </w:p>
          <w:p w14:paraId="752B142B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Informatique (ex : e-maintenance, e-monitoring, planification et conception en réalité virtuelle)</w:t>
            </w:r>
          </w:p>
          <w:p w14:paraId="10B1BB12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Télécommunications</w:t>
            </w:r>
          </w:p>
          <w:p w14:paraId="0D62685A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Energies à impact réduit (gaz naturel liquéfié, hydrogène, etc.)</w:t>
            </w:r>
          </w:p>
          <w:p w14:paraId="614BF499" w14:textId="1349EAC3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Eco-conception, éco-matériaux, </w:t>
            </w:r>
            <w:proofErr w:type="spellStart"/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refitting</w:t>
            </w:r>
            <w:proofErr w:type="spellEnd"/>
          </w:p>
        </w:tc>
      </w:tr>
    </w:tbl>
    <w:p w14:paraId="79ED5B5F" w14:textId="77777777" w:rsidR="008B1610" w:rsidRPr="00E57A1D" w:rsidRDefault="008B1610" w:rsidP="00914BF4">
      <w:pPr>
        <w:contextualSpacing/>
        <w:rPr>
          <w:rFonts w:ascii="Arial Nova" w:hAnsi="Arial Nova"/>
          <w:sz w:val="14"/>
          <w:szCs w:val="14"/>
          <w:lang w:val="fr-FR"/>
        </w:rPr>
      </w:pPr>
    </w:p>
    <w:tbl>
      <w:tblPr>
        <w:tblStyle w:val="TableNormal"/>
        <w:tblW w:w="1057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6906"/>
      </w:tblGrid>
      <w:tr w:rsidR="00BE61EC" w:rsidRPr="00C63866" w14:paraId="470F2B75" w14:textId="77777777" w:rsidTr="00E562C2">
        <w:trPr>
          <w:trHeight w:val="1807"/>
        </w:trPr>
        <w:tc>
          <w:tcPr>
            <w:tcW w:w="3671" w:type="dxa"/>
            <w:vMerge w:val="restart"/>
          </w:tcPr>
          <w:p w14:paraId="5D57E20C" w14:textId="77777777" w:rsidR="00BE61EC" w:rsidRPr="00DB4636" w:rsidRDefault="00BE61EC" w:rsidP="00BE61EC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>Tourisme innovant et durable</w:t>
            </w:r>
          </w:p>
          <w:p w14:paraId="21D73B3B" w14:textId="0F87D149" w:rsidR="00BE61EC" w:rsidRPr="00502AAB" w:rsidRDefault="00BE61EC" w:rsidP="00BE61EC">
            <w:pPr>
              <w:pStyle w:val="TableParagraph"/>
              <w:spacing w:before="120" w:after="120" w:line="276" w:lineRule="auto"/>
              <w:ind w:left="150" w:right="257"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Le tourisme représente pour toute la zone de coopération un secteur d'excellence, mais, dans une perspective de forte concurrence avec les autres régions européennes, seuls les régions et/ou territoires qui démontreront une forte innovation, des capacités de marketing et la disponibilité d’une main-d'œuvre qualifiée, que ce soit pour le tourisme côtier ou les différentes formes de</w:t>
            </w:r>
            <w:proofErr w:type="gramStart"/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«tourisme</w:t>
            </w:r>
            <w:proofErr w:type="gramEnd"/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vert» seront «gagnantes»,</w:t>
            </w:r>
          </w:p>
        </w:tc>
        <w:tc>
          <w:tcPr>
            <w:tcW w:w="6906" w:type="dxa"/>
          </w:tcPr>
          <w:p w14:paraId="5535ADC9" w14:textId="77777777" w:rsidR="00BE61EC" w:rsidRPr="00502AAB" w:rsidRDefault="00BE61EC" w:rsidP="00194B2B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 de domaines/secteurs traditionnels associés</w:t>
            </w:r>
          </w:p>
          <w:p w14:paraId="0758E023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Artisanat artistique</w:t>
            </w:r>
          </w:p>
          <w:p w14:paraId="779B4DEB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Design - textile - mobilier – marbre</w:t>
            </w:r>
          </w:p>
          <w:p w14:paraId="1C091AD9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Croisières</w:t>
            </w:r>
          </w:p>
          <w:p w14:paraId="2457AEA8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Productions agroalimentaires locales de qualité</w:t>
            </w:r>
          </w:p>
          <w:p w14:paraId="26CDFA7C" w14:textId="52D422DF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Activités économiques liées à la gestion durable des zones côtières</w:t>
            </w:r>
          </w:p>
        </w:tc>
      </w:tr>
      <w:tr w:rsidR="00BE61EC" w:rsidRPr="00C63866" w14:paraId="080E7145" w14:textId="77777777" w:rsidTr="00DC6518">
        <w:trPr>
          <w:trHeight w:val="2836"/>
        </w:trPr>
        <w:tc>
          <w:tcPr>
            <w:tcW w:w="3671" w:type="dxa"/>
            <w:vMerge/>
          </w:tcPr>
          <w:p w14:paraId="0ACAAA57" w14:textId="77777777" w:rsidR="00BE61EC" w:rsidRPr="00502AAB" w:rsidRDefault="00BE61EC" w:rsidP="00C63866">
            <w:pPr>
              <w:spacing w:before="120" w:after="120" w:line="276" w:lineRule="auto"/>
              <w:rPr>
                <w:rFonts w:ascii="Arial Nova" w:hAnsi="Arial Nova"/>
                <w:sz w:val="18"/>
                <w:szCs w:val="20"/>
                <w:lang w:val="fr-FR"/>
              </w:rPr>
            </w:pPr>
          </w:p>
        </w:tc>
        <w:tc>
          <w:tcPr>
            <w:tcW w:w="6906" w:type="dxa"/>
          </w:tcPr>
          <w:p w14:paraId="1BF57B0A" w14:textId="293D6D9C" w:rsidR="00BE61EC" w:rsidRPr="00502AAB" w:rsidRDefault="00BE61EC" w:rsidP="00194B2B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de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domaines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et/ou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secteurs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émergents associés</w:t>
            </w:r>
          </w:p>
          <w:p w14:paraId="7F387F43" w14:textId="43BAD055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TIC dédiée à la gestion, l'utilisation, la valorisation et la commercialisation des ressources culturelles et environnementales ainsi que des produits locaux</w:t>
            </w:r>
          </w:p>
          <w:p w14:paraId="39151411" w14:textId="443F0142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Innovation technologique et gestionnaire des ressources culturelles et environnementales</w:t>
            </w:r>
          </w:p>
          <w:p w14:paraId="78AFAA3D" w14:textId="7CCE7FFC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Services innovants et éco durables pour nature, tourisme-loisirs et sports (</w:t>
            </w:r>
            <w:proofErr w:type="gramStart"/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ex:</w:t>
            </w:r>
            <w:proofErr w:type="gramEnd"/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 ports propres)</w:t>
            </w:r>
          </w:p>
          <w:p w14:paraId="0622CCBE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Agroalimentaire</w:t>
            </w:r>
          </w:p>
          <w:p w14:paraId="00153BC4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Informatique</w:t>
            </w:r>
          </w:p>
          <w:p w14:paraId="49A27E28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Télécommunications</w:t>
            </w:r>
          </w:p>
          <w:p w14:paraId="79CEA7F6" w14:textId="1910D4EB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Constructions durables (hôtels exclus) et restauration écologique</w:t>
            </w:r>
          </w:p>
        </w:tc>
      </w:tr>
    </w:tbl>
    <w:tbl>
      <w:tblPr>
        <w:tblStyle w:val="TableNormal"/>
        <w:tblpPr w:leftFromText="141" w:rightFromText="141" w:vertAnchor="text" w:horzAnchor="margin" w:tblpX="150" w:tblpY="31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6921"/>
      </w:tblGrid>
      <w:tr w:rsidR="00914BF4" w:rsidRPr="00502AAB" w14:paraId="062C19CD" w14:textId="77777777" w:rsidTr="00DC6518">
        <w:trPr>
          <w:trHeight w:val="1979"/>
        </w:trPr>
        <w:tc>
          <w:tcPr>
            <w:tcW w:w="3679" w:type="dxa"/>
          </w:tcPr>
          <w:p w14:paraId="6E35DC92" w14:textId="77777777" w:rsidR="00914BF4" w:rsidRPr="00DB4636" w:rsidRDefault="00914BF4" w:rsidP="00E57A1D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55" w:hanging="39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>Biotechnologies "bleues et vertes"</w:t>
            </w:r>
          </w:p>
          <w:p w14:paraId="235BCA06" w14:textId="77777777" w:rsidR="00914BF4" w:rsidRPr="00502AAB" w:rsidRDefault="00914BF4" w:rsidP="00BE61EC">
            <w:pPr>
              <w:pStyle w:val="TableParagraph"/>
              <w:spacing w:before="120" w:after="120" w:line="276" w:lineRule="auto"/>
              <w:ind w:left="150" w:right="257"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La filière doit être considérée en phase de pré-développement, à savoir avec une performance économique limitée et axée sur la recherche, mais avec un potentiel de croissance très élevé dans la zone de coopération</w:t>
            </w:r>
          </w:p>
        </w:tc>
        <w:tc>
          <w:tcPr>
            <w:tcW w:w="6921" w:type="dxa"/>
          </w:tcPr>
          <w:p w14:paraId="1361FAC2" w14:textId="1338A577" w:rsidR="00914BF4" w:rsidRPr="00502AAB" w:rsidRDefault="00914BF4" w:rsidP="00194B2B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 de domaines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et/ou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secteurs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émergents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associés</w:t>
            </w:r>
          </w:p>
          <w:p w14:paraId="30DDAF42" w14:textId="77777777" w:rsidR="00914BF4" w:rsidRPr="00502AAB" w:rsidRDefault="00914BF4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Médecine </w:t>
            </w:r>
          </w:p>
          <w:p w14:paraId="43993518" w14:textId="77777777" w:rsidR="00914BF4" w:rsidRPr="00502AAB" w:rsidRDefault="00914BF4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Pharmacie </w:t>
            </w:r>
          </w:p>
          <w:p w14:paraId="6796A372" w14:textId="77777777" w:rsidR="00914BF4" w:rsidRPr="00502AAB" w:rsidRDefault="00914BF4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Cosmétique </w:t>
            </w:r>
          </w:p>
          <w:p w14:paraId="1909426E" w14:textId="77777777" w:rsidR="00914BF4" w:rsidRPr="00502AAB" w:rsidRDefault="00914BF4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Informatique</w:t>
            </w:r>
          </w:p>
          <w:p w14:paraId="13462CA9" w14:textId="4ECC9619" w:rsidR="00914BF4" w:rsidRPr="00502AAB" w:rsidRDefault="00914BF4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Agriculture</w:t>
            </w:r>
          </w:p>
        </w:tc>
      </w:tr>
    </w:tbl>
    <w:p w14:paraId="4C01052D" w14:textId="44383259" w:rsidR="00914BF4" w:rsidRPr="00E57A1D" w:rsidRDefault="00914BF4" w:rsidP="00914BF4">
      <w:pPr>
        <w:contextualSpacing/>
        <w:rPr>
          <w:rFonts w:ascii="Arial Nova" w:hAnsi="Arial Nova"/>
          <w:sz w:val="14"/>
          <w:szCs w:val="14"/>
          <w:lang w:val="fr-FR"/>
        </w:rPr>
      </w:pPr>
    </w:p>
    <w:p w14:paraId="3AF0499D" w14:textId="77777777" w:rsidR="00DB4636" w:rsidRPr="00BE61EC" w:rsidRDefault="00DB4636" w:rsidP="00914BF4">
      <w:pPr>
        <w:contextualSpacing/>
        <w:rPr>
          <w:rFonts w:ascii="Arial Nova" w:hAnsi="Arial Nova"/>
          <w:sz w:val="14"/>
          <w:szCs w:val="14"/>
          <w:lang w:val="fr-FR"/>
        </w:rPr>
      </w:pPr>
    </w:p>
    <w:tbl>
      <w:tblPr>
        <w:tblStyle w:val="TableNormal"/>
        <w:tblW w:w="106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926"/>
      </w:tblGrid>
      <w:tr w:rsidR="00BE61EC" w:rsidRPr="00E57A1D" w14:paraId="353227BB" w14:textId="77777777" w:rsidTr="00BE61EC">
        <w:trPr>
          <w:trHeight w:val="828"/>
        </w:trPr>
        <w:tc>
          <w:tcPr>
            <w:tcW w:w="3683" w:type="dxa"/>
            <w:vMerge w:val="restart"/>
          </w:tcPr>
          <w:p w14:paraId="26E29979" w14:textId="77777777" w:rsidR="00BE61EC" w:rsidRPr="00DB4636" w:rsidRDefault="00BE61EC" w:rsidP="00DB4636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Energies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renouvelables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"bleues et vertes"</w:t>
            </w:r>
          </w:p>
          <w:p w14:paraId="5E2671A0" w14:textId="77777777" w:rsidR="00BE61EC" w:rsidRPr="00502AAB" w:rsidRDefault="00BE61EC" w:rsidP="00BE61EC">
            <w:pPr>
              <w:pStyle w:val="TableParagraph"/>
              <w:spacing w:before="120" w:after="120" w:line="276" w:lineRule="auto"/>
              <w:ind w:left="150" w:right="257"/>
              <w:jc w:val="both"/>
              <w:rPr>
                <w:rFonts w:ascii="Arial Nova" w:hAnsi="Arial Nova"/>
                <w:i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La zone transfrontalière est plutôt faible en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matière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d'énergie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produite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à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partir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de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sources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renouvelables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et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de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dispositifs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de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stockage.</w:t>
            </w:r>
          </w:p>
          <w:p w14:paraId="5004DE51" w14:textId="03E1E996" w:rsidR="00BE61EC" w:rsidRPr="00E57A1D" w:rsidRDefault="00BE61EC" w:rsidP="00BE61EC">
            <w:pPr>
              <w:pStyle w:val="TableParagraph"/>
              <w:spacing w:before="120" w:after="120" w:line="276" w:lineRule="auto"/>
              <w:ind w:left="150" w:right="257"/>
              <w:jc w:val="both"/>
              <w:rPr>
                <w:rFonts w:ascii="Arial Nova" w:hAnsi="Arial Nova"/>
                <w:sz w:val="14"/>
                <w:szCs w:val="14"/>
                <w:lang w:val="fr-FR"/>
              </w:rPr>
            </w:pP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La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filière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saisit le potentiel découlant de l’énergie bleue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-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(marémotrice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et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houlomotrice)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ainsi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que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l'énergie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solaire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et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éolienne,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y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compris</w:t>
            </w:r>
            <w:r w:rsidRPr="00BE61EC">
              <w:rPr>
                <w:rFonts w:ascii="Arial Nova" w:hAnsi="Arial Nova"/>
                <w:i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i/>
                <w:sz w:val="18"/>
                <w:szCs w:val="20"/>
                <w:lang w:val="fr-FR"/>
              </w:rPr>
              <w:t>off-shore.</w:t>
            </w:r>
          </w:p>
        </w:tc>
        <w:tc>
          <w:tcPr>
            <w:tcW w:w="6926" w:type="dxa"/>
          </w:tcPr>
          <w:p w14:paraId="2F95AFF4" w14:textId="77777777" w:rsidR="00BE61EC" w:rsidRPr="00E57A1D" w:rsidRDefault="00BE61EC" w:rsidP="00194B2B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E57A1D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 de domaines et/ou secteurs traditionnels associés</w:t>
            </w:r>
          </w:p>
          <w:p w14:paraId="1C8C00DB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Agroalimentaire et agro forestier </w:t>
            </w:r>
          </w:p>
          <w:p w14:paraId="65D19AF2" w14:textId="42098389" w:rsidR="00BE61EC" w:rsidRPr="00E57A1D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Pharmaceutique et vétérinaire chimique</w:t>
            </w:r>
          </w:p>
        </w:tc>
      </w:tr>
      <w:tr w:rsidR="00BE61EC" w:rsidRPr="00502AAB" w14:paraId="17077CF3" w14:textId="77777777" w:rsidTr="00BE61EC">
        <w:trPr>
          <w:trHeight w:val="693"/>
        </w:trPr>
        <w:tc>
          <w:tcPr>
            <w:tcW w:w="3683" w:type="dxa"/>
            <w:vMerge/>
          </w:tcPr>
          <w:p w14:paraId="314DD674" w14:textId="77777777" w:rsidR="00BE61EC" w:rsidRPr="00C63866" w:rsidRDefault="00BE61EC" w:rsidP="00C63866">
            <w:pPr>
              <w:spacing w:before="120" w:after="120" w:line="276" w:lineRule="auto"/>
              <w:rPr>
                <w:rFonts w:ascii="Arial Nova" w:hAnsi="Arial Nova"/>
                <w:sz w:val="2"/>
                <w:szCs w:val="2"/>
                <w:lang w:val="fr-FR"/>
              </w:rPr>
            </w:pPr>
          </w:p>
        </w:tc>
        <w:tc>
          <w:tcPr>
            <w:tcW w:w="6926" w:type="dxa"/>
          </w:tcPr>
          <w:p w14:paraId="1228E4B4" w14:textId="4EE70D7E" w:rsidR="00BE61EC" w:rsidRPr="00502AAB" w:rsidRDefault="00BE61EC" w:rsidP="00194B2B">
            <w:pPr>
              <w:pStyle w:val="TableParagraph"/>
              <w:tabs>
                <w:tab w:val="left" w:pos="1291"/>
                <w:tab w:val="left" w:pos="1807"/>
              </w:tabs>
              <w:spacing w:before="120" w:line="276" w:lineRule="auto"/>
              <w:ind w:left="116"/>
              <w:jc w:val="both"/>
              <w:rPr>
                <w:rFonts w:ascii="Arial Nova" w:hAnsi="Arial Nova"/>
                <w:b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Exemples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de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domaines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et/ou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secteurs</w:t>
            </w:r>
            <w:r w:rsidRPr="00DB4636">
              <w:rPr>
                <w:rFonts w:ascii="Arial Nova" w:hAnsi="Arial Nova"/>
                <w:b/>
                <w:sz w:val="18"/>
                <w:szCs w:val="20"/>
                <w:lang w:val="fr-FR"/>
              </w:rPr>
              <w:t xml:space="preserve"> </w:t>
            </w:r>
            <w:r w:rsidRPr="00502AAB">
              <w:rPr>
                <w:rFonts w:ascii="Arial Nova" w:hAnsi="Arial Nova"/>
                <w:b/>
                <w:sz w:val="18"/>
                <w:szCs w:val="20"/>
                <w:lang w:val="fr-FR"/>
              </w:rPr>
              <w:t>émergents associés</w:t>
            </w:r>
          </w:p>
          <w:p w14:paraId="6BB6A8FF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Exploitation des énergies marines (éolien, pompes à chaleur, houlomotrice, etc.)</w:t>
            </w:r>
          </w:p>
          <w:p w14:paraId="597E3BEA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 xml:space="preserve">Développement d’interconnexions entre les sites de production et les réseaux de distribution (smart </w:t>
            </w:r>
            <w:proofErr w:type="spellStart"/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grids</w:t>
            </w:r>
            <w:proofErr w:type="spellEnd"/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)</w:t>
            </w:r>
          </w:p>
          <w:p w14:paraId="5ACD74D2" w14:textId="77777777" w:rsidR="00BE61EC" w:rsidRPr="00502AAB" w:rsidRDefault="00BE61EC" w:rsidP="00194B2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 w:after="120" w:line="276" w:lineRule="auto"/>
              <w:ind w:left="449" w:hanging="307"/>
              <w:contextualSpacing/>
              <w:jc w:val="both"/>
              <w:rPr>
                <w:rFonts w:ascii="Arial Nova" w:hAnsi="Arial Nova"/>
                <w:sz w:val="18"/>
                <w:szCs w:val="20"/>
                <w:lang w:val="fr-FR"/>
              </w:rPr>
            </w:pPr>
            <w:r w:rsidRPr="00502AAB">
              <w:rPr>
                <w:rFonts w:ascii="Arial Nova" w:hAnsi="Arial Nova"/>
                <w:sz w:val="18"/>
                <w:szCs w:val="20"/>
                <w:lang w:val="fr-FR"/>
              </w:rPr>
              <w:t>Systèmes de stockage pour une utilisation rationnelle</w:t>
            </w:r>
          </w:p>
        </w:tc>
      </w:tr>
    </w:tbl>
    <w:p w14:paraId="155135E5" w14:textId="77777777" w:rsidR="003F196B" w:rsidRPr="00BE61EC" w:rsidRDefault="003F196B" w:rsidP="00BE61EC">
      <w:pPr>
        <w:contextualSpacing/>
        <w:rPr>
          <w:rFonts w:ascii="Arial Nova" w:hAnsi="Arial Nova"/>
          <w:sz w:val="14"/>
          <w:szCs w:val="14"/>
          <w:lang w:val="fr-FR"/>
        </w:rPr>
      </w:pPr>
    </w:p>
    <w:sectPr w:rsidR="003F196B" w:rsidRPr="00BE61EC" w:rsidSect="00C6386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2D3F"/>
    <w:multiLevelType w:val="hybridMultilevel"/>
    <w:tmpl w:val="2B3860D6"/>
    <w:lvl w:ilvl="0" w:tplc="672220B0">
      <w:numFmt w:val="bullet"/>
      <w:lvlText w:val="-"/>
      <w:lvlJc w:val="left"/>
      <w:pPr>
        <w:ind w:left="368" w:hanging="15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FC20602">
      <w:numFmt w:val="bullet"/>
      <w:lvlText w:val="•"/>
      <w:lvlJc w:val="left"/>
      <w:pPr>
        <w:ind w:left="840" w:hanging="154"/>
      </w:pPr>
      <w:rPr>
        <w:rFonts w:hint="default"/>
        <w:lang w:val="en-US" w:eastAsia="en-US" w:bidi="ar-SA"/>
      </w:rPr>
    </w:lvl>
    <w:lvl w:ilvl="2" w:tplc="B5D426D6">
      <w:numFmt w:val="bullet"/>
      <w:lvlText w:val="•"/>
      <w:lvlJc w:val="left"/>
      <w:pPr>
        <w:ind w:left="1321" w:hanging="154"/>
      </w:pPr>
      <w:rPr>
        <w:rFonts w:hint="default"/>
        <w:lang w:val="en-US" w:eastAsia="en-US" w:bidi="ar-SA"/>
      </w:rPr>
    </w:lvl>
    <w:lvl w:ilvl="3" w:tplc="5524CD52">
      <w:numFmt w:val="bullet"/>
      <w:lvlText w:val="•"/>
      <w:lvlJc w:val="left"/>
      <w:pPr>
        <w:ind w:left="1802" w:hanging="154"/>
      </w:pPr>
      <w:rPr>
        <w:rFonts w:hint="default"/>
        <w:lang w:val="en-US" w:eastAsia="en-US" w:bidi="ar-SA"/>
      </w:rPr>
    </w:lvl>
    <w:lvl w:ilvl="4" w:tplc="642C5C8C">
      <w:numFmt w:val="bullet"/>
      <w:lvlText w:val="•"/>
      <w:lvlJc w:val="left"/>
      <w:pPr>
        <w:ind w:left="2283" w:hanging="154"/>
      </w:pPr>
      <w:rPr>
        <w:rFonts w:hint="default"/>
        <w:lang w:val="en-US" w:eastAsia="en-US" w:bidi="ar-SA"/>
      </w:rPr>
    </w:lvl>
    <w:lvl w:ilvl="5" w:tplc="0114A49A">
      <w:numFmt w:val="bullet"/>
      <w:lvlText w:val="•"/>
      <w:lvlJc w:val="left"/>
      <w:pPr>
        <w:ind w:left="2764" w:hanging="154"/>
      </w:pPr>
      <w:rPr>
        <w:rFonts w:hint="default"/>
        <w:lang w:val="en-US" w:eastAsia="en-US" w:bidi="ar-SA"/>
      </w:rPr>
    </w:lvl>
    <w:lvl w:ilvl="6" w:tplc="13920C64">
      <w:numFmt w:val="bullet"/>
      <w:lvlText w:val="•"/>
      <w:lvlJc w:val="left"/>
      <w:pPr>
        <w:ind w:left="3245" w:hanging="154"/>
      </w:pPr>
      <w:rPr>
        <w:rFonts w:hint="default"/>
        <w:lang w:val="en-US" w:eastAsia="en-US" w:bidi="ar-SA"/>
      </w:rPr>
    </w:lvl>
    <w:lvl w:ilvl="7" w:tplc="AE801194">
      <w:numFmt w:val="bullet"/>
      <w:lvlText w:val="•"/>
      <w:lvlJc w:val="left"/>
      <w:pPr>
        <w:ind w:left="3726" w:hanging="154"/>
      </w:pPr>
      <w:rPr>
        <w:rFonts w:hint="default"/>
        <w:lang w:val="en-US" w:eastAsia="en-US" w:bidi="ar-SA"/>
      </w:rPr>
    </w:lvl>
    <w:lvl w:ilvl="8" w:tplc="C8887D1A">
      <w:numFmt w:val="bullet"/>
      <w:lvlText w:val="•"/>
      <w:lvlJc w:val="left"/>
      <w:pPr>
        <w:ind w:left="4207" w:hanging="154"/>
      </w:pPr>
      <w:rPr>
        <w:rFonts w:hint="default"/>
        <w:lang w:val="en-US" w:eastAsia="en-US" w:bidi="ar-SA"/>
      </w:rPr>
    </w:lvl>
  </w:abstractNum>
  <w:abstractNum w:abstractNumId="1" w15:restartNumberingAfterBreak="0">
    <w:nsid w:val="29E14DE0"/>
    <w:multiLevelType w:val="hybridMultilevel"/>
    <w:tmpl w:val="A02AF13A"/>
    <w:lvl w:ilvl="0" w:tplc="D004D81E">
      <w:numFmt w:val="bullet"/>
      <w:lvlText w:val="-"/>
      <w:lvlJc w:val="left"/>
      <w:pPr>
        <w:ind w:left="368" w:hanging="15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16441A8">
      <w:numFmt w:val="bullet"/>
      <w:lvlText w:val="•"/>
      <w:lvlJc w:val="left"/>
      <w:pPr>
        <w:ind w:left="840" w:hanging="154"/>
      </w:pPr>
      <w:rPr>
        <w:rFonts w:hint="default"/>
        <w:lang w:val="en-US" w:eastAsia="en-US" w:bidi="ar-SA"/>
      </w:rPr>
    </w:lvl>
    <w:lvl w:ilvl="2" w:tplc="1F5EB48E">
      <w:numFmt w:val="bullet"/>
      <w:lvlText w:val="•"/>
      <w:lvlJc w:val="left"/>
      <w:pPr>
        <w:ind w:left="1321" w:hanging="154"/>
      </w:pPr>
      <w:rPr>
        <w:rFonts w:hint="default"/>
        <w:lang w:val="en-US" w:eastAsia="en-US" w:bidi="ar-SA"/>
      </w:rPr>
    </w:lvl>
    <w:lvl w:ilvl="3" w:tplc="24620BB8">
      <w:numFmt w:val="bullet"/>
      <w:lvlText w:val="•"/>
      <w:lvlJc w:val="left"/>
      <w:pPr>
        <w:ind w:left="1802" w:hanging="154"/>
      </w:pPr>
      <w:rPr>
        <w:rFonts w:hint="default"/>
        <w:lang w:val="en-US" w:eastAsia="en-US" w:bidi="ar-SA"/>
      </w:rPr>
    </w:lvl>
    <w:lvl w:ilvl="4" w:tplc="024A393E">
      <w:numFmt w:val="bullet"/>
      <w:lvlText w:val="•"/>
      <w:lvlJc w:val="left"/>
      <w:pPr>
        <w:ind w:left="2283" w:hanging="154"/>
      </w:pPr>
      <w:rPr>
        <w:rFonts w:hint="default"/>
        <w:lang w:val="en-US" w:eastAsia="en-US" w:bidi="ar-SA"/>
      </w:rPr>
    </w:lvl>
    <w:lvl w:ilvl="5" w:tplc="78B07CC6">
      <w:numFmt w:val="bullet"/>
      <w:lvlText w:val="•"/>
      <w:lvlJc w:val="left"/>
      <w:pPr>
        <w:ind w:left="2764" w:hanging="154"/>
      </w:pPr>
      <w:rPr>
        <w:rFonts w:hint="default"/>
        <w:lang w:val="en-US" w:eastAsia="en-US" w:bidi="ar-SA"/>
      </w:rPr>
    </w:lvl>
    <w:lvl w:ilvl="6" w:tplc="2CC4D8E8">
      <w:numFmt w:val="bullet"/>
      <w:lvlText w:val="•"/>
      <w:lvlJc w:val="left"/>
      <w:pPr>
        <w:ind w:left="3245" w:hanging="154"/>
      </w:pPr>
      <w:rPr>
        <w:rFonts w:hint="default"/>
        <w:lang w:val="en-US" w:eastAsia="en-US" w:bidi="ar-SA"/>
      </w:rPr>
    </w:lvl>
    <w:lvl w:ilvl="7" w:tplc="DC9ABA7A">
      <w:numFmt w:val="bullet"/>
      <w:lvlText w:val="•"/>
      <w:lvlJc w:val="left"/>
      <w:pPr>
        <w:ind w:left="3726" w:hanging="154"/>
      </w:pPr>
      <w:rPr>
        <w:rFonts w:hint="default"/>
        <w:lang w:val="en-US" w:eastAsia="en-US" w:bidi="ar-SA"/>
      </w:rPr>
    </w:lvl>
    <w:lvl w:ilvl="8" w:tplc="53A8C3FA">
      <w:numFmt w:val="bullet"/>
      <w:lvlText w:val="•"/>
      <w:lvlJc w:val="left"/>
      <w:pPr>
        <w:ind w:left="4207" w:hanging="154"/>
      </w:pPr>
      <w:rPr>
        <w:rFonts w:hint="default"/>
        <w:lang w:val="en-US" w:eastAsia="en-US" w:bidi="ar-SA"/>
      </w:rPr>
    </w:lvl>
  </w:abstractNum>
  <w:abstractNum w:abstractNumId="2" w15:restartNumberingAfterBreak="0">
    <w:nsid w:val="64530296"/>
    <w:multiLevelType w:val="hybridMultilevel"/>
    <w:tmpl w:val="D4067EBE"/>
    <w:lvl w:ilvl="0" w:tplc="CCDA6478">
      <w:numFmt w:val="bullet"/>
      <w:lvlText w:val="-"/>
      <w:lvlJc w:val="left"/>
      <w:pPr>
        <w:ind w:left="368" w:hanging="156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686F6E">
      <w:numFmt w:val="bullet"/>
      <w:lvlText w:val="•"/>
      <w:lvlJc w:val="left"/>
      <w:pPr>
        <w:ind w:left="840" w:hanging="156"/>
      </w:pPr>
      <w:rPr>
        <w:rFonts w:hint="default"/>
        <w:lang w:val="en-US" w:eastAsia="en-US" w:bidi="ar-SA"/>
      </w:rPr>
    </w:lvl>
    <w:lvl w:ilvl="2" w:tplc="42E84CD8">
      <w:numFmt w:val="bullet"/>
      <w:lvlText w:val="•"/>
      <w:lvlJc w:val="left"/>
      <w:pPr>
        <w:ind w:left="1321" w:hanging="156"/>
      </w:pPr>
      <w:rPr>
        <w:rFonts w:hint="default"/>
        <w:lang w:val="en-US" w:eastAsia="en-US" w:bidi="ar-SA"/>
      </w:rPr>
    </w:lvl>
    <w:lvl w:ilvl="3" w:tplc="5860F296">
      <w:numFmt w:val="bullet"/>
      <w:lvlText w:val="•"/>
      <w:lvlJc w:val="left"/>
      <w:pPr>
        <w:ind w:left="1802" w:hanging="156"/>
      </w:pPr>
      <w:rPr>
        <w:rFonts w:hint="default"/>
        <w:lang w:val="en-US" w:eastAsia="en-US" w:bidi="ar-SA"/>
      </w:rPr>
    </w:lvl>
    <w:lvl w:ilvl="4" w:tplc="EEA869D6">
      <w:numFmt w:val="bullet"/>
      <w:lvlText w:val="•"/>
      <w:lvlJc w:val="left"/>
      <w:pPr>
        <w:ind w:left="2283" w:hanging="156"/>
      </w:pPr>
      <w:rPr>
        <w:rFonts w:hint="default"/>
        <w:lang w:val="en-US" w:eastAsia="en-US" w:bidi="ar-SA"/>
      </w:rPr>
    </w:lvl>
    <w:lvl w:ilvl="5" w:tplc="BB52DF14">
      <w:numFmt w:val="bullet"/>
      <w:lvlText w:val="•"/>
      <w:lvlJc w:val="left"/>
      <w:pPr>
        <w:ind w:left="2764" w:hanging="156"/>
      </w:pPr>
      <w:rPr>
        <w:rFonts w:hint="default"/>
        <w:lang w:val="en-US" w:eastAsia="en-US" w:bidi="ar-SA"/>
      </w:rPr>
    </w:lvl>
    <w:lvl w:ilvl="6" w:tplc="A8D6BC64">
      <w:numFmt w:val="bullet"/>
      <w:lvlText w:val="•"/>
      <w:lvlJc w:val="left"/>
      <w:pPr>
        <w:ind w:left="3245" w:hanging="156"/>
      </w:pPr>
      <w:rPr>
        <w:rFonts w:hint="default"/>
        <w:lang w:val="en-US" w:eastAsia="en-US" w:bidi="ar-SA"/>
      </w:rPr>
    </w:lvl>
    <w:lvl w:ilvl="7" w:tplc="F0F0C1A0">
      <w:numFmt w:val="bullet"/>
      <w:lvlText w:val="•"/>
      <w:lvlJc w:val="left"/>
      <w:pPr>
        <w:ind w:left="3726" w:hanging="156"/>
      </w:pPr>
      <w:rPr>
        <w:rFonts w:hint="default"/>
        <w:lang w:val="en-US" w:eastAsia="en-US" w:bidi="ar-SA"/>
      </w:rPr>
    </w:lvl>
    <w:lvl w:ilvl="8" w:tplc="B2481446">
      <w:numFmt w:val="bullet"/>
      <w:lvlText w:val="•"/>
      <w:lvlJc w:val="left"/>
      <w:pPr>
        <w:ind w:left="4207" w:hanging="156"/>
      </w:pPr>
      <w:rPr>
        <w:rFonts w:hint="default"/>
        <w:lang w:val="en-US" w:eastAsia="en-US" w:bidi="ar-SA"/>
      </w:rPr>
    </w:lvl>
  </w:abstractNum>
  <w:abstractNum w:abstractNumId="3" w15:restartNumberingAfterBreak="0">
    <w:nsid w:val="72A0280A"/>
    <w:multiLevelType w:val="hybridMultilevel"/>
    <w:tmpl w:val="8ABCFA9A"/>
    <w:lvl w:ilvl="0" w:tplc="A94E850C">
      <w:numFmt w:val="bullet"/>
      <w:lvlText w:val="-"/>
      <w:lvlJc w:val="left"/>
      <w:pPr>
        <w:ind w:left="368" w:hanging="156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AB4121C">
      <w:numFmt w:val="bullet"/>
      <w:lvlText w:val="•"/>
      <w:lvlJc w:val="left"/>
      <w:pPr>
        <w:ind w:left="840" w:hanging="156"/>
      </w:pPr>
      <w:rPr>
        <w:rFonts w:hint="default"/>
        <w:lang w:val="en-US" w:eastAsia="en-US" w:bidi="ar-SA"/>
      </w:rPr>
    </w:lvl>
    <w:lvl w:ilvl="2" w:tplc="23D8949A">
      <w:numFmt w:val="bullet"/>
      <w:lvlText w:val="•"/>
      <w:lvlJc w:val="left"/>
      <w:pPr>
        <w:ind w:left="1321" w:hanging="156"/>
      </w:pPr>
      <w:rPr>
        <w:rFonts w:hint="default"/>
        <w:lang w:val="en-US" w:eastAsia="en-US" w:bidi="ar-SA"/>
      </w:rPr>
    </w:lvl>
    <w:lvl w:ilvl="3" w:tplc="66A078FC">
      <w:numFmt w:val="bullet"/>
      <w:lvlText w:val="•"/>
      <w:lvlJc w:val="left"/>
      <w:pPr>
        <w:ind w:left="1802" w:hanging="156"/>
      </w:pPr>
      <w:rPr>
        <w:rFonts w:hint="default"/>
        <w:lang w:val="en-US" w:eastAsia="en-US" w:bidi="ar-SA"/>
      </w:rPr>
    </w:lvl>
    <w:lvl w:ilvl="4" w:tplc="F7C27EB4">
      <w:numFmt w:val="bullet"/>
      <w:lvlText w:val="•"/>
      <w:lvlJc w:val="left"/>
      <w:pPr>
        <w:ind w:left="2283" w:hanging="156"/>
      </w:pPr>
      <w:rPr>
        <w:rFonts w:hint="default"/>
        <w:lang w:val="en-US" w:eastAsia="en-US" w:bidi="ar-SA"/>
      </w:rPr>
    </w:lvl>
    <w:lvl w:ilvl="5" w:tplc="524237B4">
      <w:numFmt w:val="bullet"/>
      <w:lvlText w:val="•"/>
      <w:lvlJc w:val="left"/>
      <w:pPr>
        <w:ind w:left="2764" w:hanging="156"/>
      </w:pPr>
      <w:rPr>
        <w:rFonts w:hint="default"/>
        <w:lang w:val="en-US" w:eastAsia="en-US" w:bidi="ar-SA"/>
      </w:rPr>
    </w:lvl>
    <w:lvl w:ilvl="6" w:tplc="78388D62">
      <w:numFmt w:val="bullet"/>
      <w:lvlText w:val="•"/>
      <w:lvlJc w:val="left"/>
      <w:pPr>
        <w:ind w:left="3245" w:hanging="156"/>
      </w:pPr>
      <w:rPr>
        <w:rFonts w:hint="default"/>
        <w:lang w:val="en-US" w:eastAsia="en-US" w:bidi="ar-SA"/>
      </w:rPr>
    </w:lvl>
    <w:lvl w:ilvl="7" w:tplc="76228766">
      <w:numFmt w:val="bullet"/>
      <w:lvlText w:val="•"/>
      <w:lvlJc w:val="left"/>
      <w:pPr>
        <w:ind w:left="3726" w:hanging="156"/>
      </w:pPr>
      <w:rPr>
        <w:rFonts w:hint="default"/>
        <w:lang w:val="en-US" w:eastAsia="en-US" w:bidi="ar-SA"/>
      </w:rPr>
    </w:lvl>
    <w:lvl w:ilvl="8" w:tplc="E6781410">
      <w:numFmt w:val="bullet"/>
      <w:lvlText w:val="•"/>
      <w:lvlJc w:val="left"/>
      <w:pPr>
        <w:ind w:left="4207" w:hanging="1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10"/>
    <w:rsid w:val="0000434F"/>
    <w:rsid w:val="00192904"/>
    <w:rsid w:val="00194B2B"/>
    <w:rsid w:val="003F196B"/>
    <w:rsid w:val="00502AAB"/>
    <w:rsid w:val="007341CF"/>
    <w:rsid w:val="008B1610"/>
    <w:rsid w:val="00914BF4"/>
    <w:rsid w:val="00964F16"/>
    <w:rsid w:val="00A84E51"/>
    <w:rsid w:val="00BE61EC"/>
    <w:rsid w:val="00C63866"/>
    <w:rsid w:val="00DB4636"/>
    <w:rsid w:val="00DC6518"/>
    <w:rsid w:val="00E57A1D"/>
    <w:rsid w:val="00F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DAF86"/>
  <w15:docId w15:val="{103C2EAA-99B8-44DE-97D3-C459383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1610"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B1610"/>
    <w:rPr>
      <w:b/>
      <w:bCs/>
      <w:sz w:val="32"/>
      <w:szCs w:val="32"/>
    </w:rPr>
  </w:style>
  <w:style w:type="paragraph" w:styleId="Titre">
    <w:name w:val="Title"/>
    <w:basedOn w:val="Normal"/>
    <w:uiPriority w:val="1"/>
    <w:qFormat/>
    <w:rsid w:val="008B1610"/>
    <w:pPr>
      <w:ind w:left="112" w:right="114" w:firstLine="466"/>
    </w:pPr>
    <w:rPr>
      <w:rFonts w:ascii="Arial Black" w:eastAsia="Arial Black" w:hAnsi="Arial Black" w:cs="Arial Black"/>
      <w:sz w:val="40"/>
      <w:szCs w:val="40"/>
    </w:rPr>
  </w:style>
  <w:style w:type="paragraph" w:styleId="Paragraphedeliste">
    <w:name w:val="List Paragraph"/>
    <w:basedOn w:val="Normal"/>
    <w:uiPriority w:val="1"/>
    <w:qFormat/>
    <w:rsid w:val="008B1610"/>
  </w:style>
  <w:style w:type="paragraph" w:customStyle="1" w:styleId="TableParagraph">
    <w:name w:val="Table Paragraph"/>
    <w:basedOn w:val="Normal"/>
    <w:uiPriority w:val="1"/>
    <w:qFormat/>
    <w:rsid w:val="008B1610"/>
  </w:style>
  <w:style w:type="paragraph" w:styleId="Textedebulles">
    <w:name w:val="Balloon Text"/>
    <w:basedOn w:val="Normal"/>
    <w:link w:val="TextedebullesCar"/>
    <w:uiPriority w:val="99"/>
    <w:semiHidden/>
    <w:unhideWhenUsed/>
    <w:rsid w:val="00A84E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5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ALL_ANN_2_filiere_FR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ALL_ANN_2_filiere_FR</dc:title>
  <dc:creator>stage</dc:creator>
  <cp:keywords>()</cp:keywords>
  <cp:lastModifiedBy>Thomas GAUDIN</cp:lastModifiedBy>
  <cp:revision>13</cp:revision>
  <dcterms:created xsi:type="dcterms:W3CDTF">2022-02-14T16:29:00Z</dcterms:created>
  <dcterms:modified xsi:type="dcterms:W3CDTF">2022-02-22T11:19:00Z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2020-06-16T00:00:00Z</vt:filetime>
  </property>
</Properties>
</file>